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4266E" w:rsidRDefault="00C4266E" w:rsidP="00C4266E">
      <w:pPr>
        <w:jc w:val="both"/>
        <w:rPr>
          <w:rFonts w:ascii="Arial" w:hAnsi="Arial" w:cs="Arial"/>
          <w:lang w:val="en-GB"/>
        </w:rPr>
      </w:pPr>
      <w:r>
        <w:rPr>
          <w:rFonts w:ascii="Arial" w:hAnsi="Arial" w:cs="Arial"/>
          <w:lang w:val="en-GB"/>
        </w:rPr>
        <w:t>About Metal:</w:t>
      </w:r>
    </w:p>
    <w:p w:rsidR="00C4266E" w:rsidRDefault="00C4266E" w:rsidP="00C4266E">
      <w:pPr>
        <w:jc w:val="both"/>
        <w:rPr>
          <w:rFonts w:ascii="Arial" w:hAnsi="Arial" w:cs="Arial"/>
          <w:lang w:val="en-GB"/>
        </w:rPr>
      </w:pPr>
    </w:p>
    <w:p w:rsidR="00A9732A" w:rsidRDefault="00C4266E" w:rsidP="00C4266E">
      <w:pPr>
        <w:jc w:val="both"/>
        <w:rPr>
          <w:rFonts w:ascii="Arial" w:hAnsi="Arial" w:cs="Arial"/>
          <w:lang w:val="en-GB"/>
        </w:rPr>
      </w:pPr>
      <w:r>
        <w:rPr>
          <w:rFonts w:ascii="Arial" w:hAnsi="Arial" w:cs="Arial"/>
          <w:lang w:val="en-GB"/>
        </w:rPr>
        <w:t>Food security, Profitable communities, Entrepreneurship, Long term quality assurance at affordable prices.</w:t>
      </w:r>
    </w:p>
    <w:p w:rsidR="00C4266E" w:rsidRDefault="00C4266E" w:rsidP="00C4266E">
      <w:pPr>
        <w:jc w:val="both"/>
        <w:rPr>
          <w:rFonts w:ascii="Arial" w:hAnsi="Arial" w:cs="Arial"/>
          <w:lang w:val="en-GB"/>
        </w:rPr>
      </w:pPr>
    </w:p>
    <w:p w:rsidR="00C4266E" w:rsidRPr="00C4266E" w:rsidRDefault="00C4266E" w:rsidP="00C4266E">
      <w:pPr>
        <w:jc w:val="both"/>
        <w:rPr>
          <w:rFonts w:ascii="Arial" w:hAnsi="Arial" w:cs="Arial"/>
          <w:lang w:val="en-GB"/>
        </w:rPr>
      </w:pPr>
      <w:r>
        <w:rPr>
          <w:rFonts w:ascii="Arial" w:hAnsi="Arial" w:cs="Arial"/>
          <w:lang w:val="en-GB"/>
        </w:rPr>
        <w:t>Metal wants more people in Bangladesh to have access to nutritious food and dignified, profitable scope of work, we are achieving this by mechanizing agriculture and providing telecommunication services in Bangladesh. Our vision is to be the most progressive entrepreneur in the agricultural and power generating consumer products businesses in Bangladesh by 2025. While selling products and</w:t>
      </w:r>
      <w:bookmarkStart w:id="0" w:name="_GoBack"/>
      <w:bookmarkEnd w:id="0"/>
      <w:r>
        <w:rPr>
          <w:rFonts w:ascii="Arial" w:hAnsi="Arial" w:cs="Arial"/>
          <w:lang w:val="en-GB"/>
        </w:rPr>
        <w:t xml:space="preserve"> services which are of the highest possible quality within our customers’ affordability.</w:t>
      </w:r>
    </w:p>
    <w:sectPr w:rsidR="00C4266E" w:rsidRPr="00C4266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20002A87" w:usb1="80000000" w:usb2="00000008"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266E"/>
    <w:rsid w:val="00767A63"/>
    <w:rsid w:val="00A9732A"/>
    <w:rsid w:val="00C426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E9C7F32-DEBB-4B21-A58A-512DFF2D5F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89</Words>
  <Characters>513</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2019-10-19T09:36:00Z</dcterms:created>
  <dcterms:modified xsi:type="dcterms:W3CDTF">2019-10-19T09:36:00Z</dcterms:modified>
</cp:coreProperties>
</file>